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47478" cy="10105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478" cy="1010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28, 2019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Quality Technology International Welcomes New Turkey Sales and Marketing Manager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i w:val="1"/>
          <w:rtl w:val="0"/>
        </w:rPr>
        <w:t xml:space="preserve">Elgin, IL</w:t>
      </w:r>
      <w:r w:rsidDel="00000000" w:rsidR="00000000" w:rsidRPr="00000000">
        <w:rPr>
          <w:rtl w:val="0"/>
        </w:rPr>
        <w:t xml:space="preserve"> -- Quality Technology International announces the appointment of Kolby LeJeune  as Sales and Marketing Manager, focusing on the turkey market segment.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LeJeune will be providing sales and technical support for producers, veterinarians, and nutritionists. She will work with QTI’s Animal Health Team to manage existing and prospective customers.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Before joining QTI, LeJeune served as technical service manager with Agri-Way Partners LLC, and also had served with Koch Foods and Perdue Farms.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LeJeune earned a Bachelor of Science degree in Animal Science from McNeese State University.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Quality Technology International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QTI is a leader in providing natural gut health products for conventional, organic, or ABF production. For more information, contact Quality Technology International at 847-649-9300, or by emailing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info2@qtitech.com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Contact: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Jim Bryte</w:t>
        <w:br w:type="textWrapping"/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jbryte@qtitech.com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2@qtitech.com" TargetMode="External"/><Relationship Id="rId8" Type="http://schemas.openxmlformats.org/officeDocument/2006/relationships/hyperlink" Target="mailto:jbryte@qt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